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28DA" w14:textId="645806C6" w:rsidR="007D7E81" w:rsidRPr="007C10B2" w:rsidRDefault="007C10B2" w:rsidP="007C10B2">
      <w:pPr>
        <w:jc w:val="center"/>
        <w:rPr>
          <w:rFonts w:ascii="Meiryo UI" w:eastAsia="Meiryo UI" w:hAnsi="Meiryo UI"/>
          <w:sz w:val="36"/>
          <w:szCs w:val="36"/>
        </w:rPr>
      </w:pPr>
      <w:r w:rsidRPr="007C10B2">
        <w:rPr>
          <w:rFonts w:ascii="Meiryo UI" w:eastAsia="Meiryo UI" w:hAnsi="Meiryo UI" w:hint="eastAsia"/>
          <w:sz w:val="36"/>
          <w:szCs w:val="36"/>
        </w:rPr>
        <w:t>企画提案書作成要領</w:t>
      </w:r>
    </w:p>
    <w:p w14:paraId="6D7A48A2" w14:textId="77777777" w:rsidR="007C10B2" w:rsidRDefault="007C10B2">
      <w:pPr>
        <w:rPr>
          <w:sz w:val="36"/>
          <w:szCs w:val="36"/>
        </w:rPr>
      </w:pPr>
    </w:p>
    <w:p w14:paraId="687C1E02" w14:textId="2B9DBCF5" w:rsidR="007C10B2" w:rsidRDefault="007C10B2" w:rsidP="007C10B2">
      <w:pPr>
        <w:pStyle w:val="a7"/>
        <w:snapToGrid w:val="0"/>
        <w:spacing w:line="0" w:lineRule="atLeast"/>
        <w:ind w:leftChars="0" w:left="0" w:firstLineChars="100" w:firstLine="240"/>
        <w:contextualSpacing/>
        <w:jc w:val="left"/>
        <w:rPr>
          <w:rFonts w:asciiTheme="minorEastAsia" w:hAnsiTheme="minorEastAsia"/>
          <w:sz w:val="24"/>
          <w:szCs w:val="24"/>
        </w:rPr>
      </w:pPr>
      <w:r>
        <w:rPr>
          <w:rFonts w:asciiTheme="minorEastAsia" w:hAnsiTheme="minorEastAsia" w:hint="eastAsia"/>
          <w:sz w:val="24"/>
          <w:szCs w:val="24"/>
        </w:rPr>
        <w:t>企画提案書は、仕様書および【別紙1】CMS機能要件一覧表の内容をふまえ、記載事項に従って作成すること。専門知識がない審査員が評価するため、できるだけ平易な表現で分かりやすく具体的に作成すること。</w:t>
      </w:r>
    </w:p>
    <w:p w14:paraId="4DDFBFE4" w14:textId="2F76A15C" w:rsidR="007C10B2" w:rsidRDefault="007C10B2" w:rsidP="007C10B2">
      <w:pPr>
        <w:pStyle w:val="a7"/>
        <w:snapToGrid w:val="0"/>
        <w:spacing w:line="0" w:lineRule="atLeast"/>
        <w:ind w:leftChars="0" w:left="0" w:firstLineChars="100" w:firstLine="240"/>
        <w:contextualSpacing/>
        <w:jc w:val="left"/>
        <w:rPr>
          <w:rFonts w:asciiTheme="minorEastAsia" w:hAnsiTheme="minorEastAsia"/>
          <w:sz w:val="24"/>
          <w:szCs w:val="24"/>
        </w:rPr>
      </w:pPr>
      <w:r>
        <w:rPr>
          <w:rFonts w:asciiTheme="minorEastAsia" w:hAnsiTheme="minorEastAsia" w:hint="eastAsia"/>
          <w:sz w:val="24"/>
          <w:szCs w:val="24"/>
        </w:rPr>
        <w:t>また、仕様書や以下に示していない内容でも</w:t>
      </w:r>
      <w:r w:rsidRPr="00586068">
        <w:rPr>
          <w:rFonts w:asciiTheme="minorEastAsia" w:hAnsiTheme="minorEastAsia" w:hint="eastAsia"/>
          <w:sz w:val="24"/>
          <w:szCs w:val="24"/>
        </w:rPr>
        <w:t>、本町にとって</w:t>
      </w:r>
      <w:r w:rsidRPr="007C10B2">
        <w:rPr>
          <w:rFonts w:asciiTheme="minorEastAsia" w:hAnsiTheme="minorEastAsia" w:hint="eastAsia"/>
          <w:sz w:val="24"/>
          <w:szCs w:val="24"/>
        </w:rPr>
        <w:t>有益と</w:t>
      </w:r>
      <w:r>
        <w:rPr>
          <w:rFonts w:asciiTheme="minorEastAsia" w:hAnsiTheme="minorEastAsia" w:hint="eastAsia"/>
          <w:sz w:val="24"/>
          <w:szCs w:val="24"/>
        </w:rPr>
        <w:t>思わるものについては、積極的に提案すること。</w:t>
      </w:r>
    </w:p>
    <w:p w14:paraId="5B431233" w14:textId="77777777" w:rsidR="007C10B2" w:rsidRDefault="007C10B2" w:rsidP="007C10B2">
      <w:pPr>
        <w:snapToGrid w:val="0"/>
        <w:spacing w:line="0" w:lineRule="atLeast"/>
        <w:contextualSpacing/>
        <w:jc w:val="left"/>
        <w:rPr>
          <w:rFonts w:asciiTheme="minorEastAsia" w:hAnsiTheme="minorEastAsia"/>
          <w:sz w:val="24"/>
          <w:szCs w:val="24"/>
        </w:rPr>
      </w:pPr>
    </w:p>
    <w:p w14:paraId="60FBDF1E" w14:textId="7592D48A" w:rsidR="007C10B2" w:rsidRDefault="007C10B2" w:rsidP="007C10B2">
      <w:pPr>
        <w:pStyle w:val="a7"/>
        <w:numPr>
          <w:ilvl w:val="0"/>
          <w:numId w:val="1"/>
        </w:numPr>
        <w:snapToGrid w:val="0"/>
        <w:spacing w:line="0" w:lineRule="atLeast"/>
        <w:ind w:leftChars="0"/>
        <w:contextualSpacing/>
        <w:jc w:val="left"/>
        <w:rPr>
          <w:rFonts w:ascii="Meiryo UI" w:eastAsia="Meiryo UI" w:hAnsi="Meiryo UI"/>
          <w:sz w:val="24"/>
          <w:szCs w:val="24"/>
        </w:rPr>
      </w:pPr>
      <w:r w:rsidRPr="007C10B2">
        <w:rPr>
          <w:rFonts w:ascii="Meiryo UI" w:eastAsia="Meiryo UI" w:hAnsi="Meiryo UI" w:hint="eastAsia"/>
          <w:sz w:val="24"/>
          <w:szCs w:val="24"/>
        </w:rPr>
        <w:t>企画提案書</w:t>
      </w:r>
      <w:r>
        <w:rPr>
          <w:rFonts w:ascii="Meiryo UI" w:eastAsia="Meiryo UI" w:hAnsi="Meiryo UI" w:hint="eastAsia"/>
          <w:sz w:val="24"/>
          <w:szCs w:val="24"/>
        </w:rPr>
        <w:t>などの記載上の留意事項</w:t>
      </w:r>
    </w:p>
    <w:p w14:paraId="6E1B0285" w14:textId="1A97E21A" w:rsidR="007C10B2" w:rsidRDefault="007C10B2" w:rsidP="007C10B2">
      <w:pPr>
        <w:pStyle w:val="a7"/>
        <w:numPr>
          <w:ilvl w:val="0"/>
          <w:numId w:val="2"/>
        </w:numPr>
        <w:snapToGrid w:val="0"/>
        <w:spacing w:line="0" w:lineRule="atLeast"/>
        <w:ind w:leftChars="0"/>
        <w:contextualSpacing/>
        <w:jc w:val="left"/>
        <w:rPr>
          <w:rFonts w:asciiTheme="minorEastAsia" w:hAnsiTheme="minorEastAsia"/>
          <w:sz w:val="24"/>
          <w:szCs w:val="24"/>
        </w:rPr>
      </w:pPr>
      <w:r w:rsidRPr="007C10B2">
        <w:rPr>
          <w:rFonts w:asciiTheme="minorEastAsia" w:hAnsiTheme="minorEastAsia" w:hint="eastAsia"/>
          <w:sz w:val="24"/>
          <w:szCs w:val="24"/>
        </w:rPr>
        <w:t>企画提案書</w:t>
      </w:r>
      <w:r>
        <w:rPr>
          <w:rFonts w:asciiTheme="minorEastAsia" w:hAnsiTheme="minorEastAsia" w:hint="eastAsia"/>
          <w:sz w:val="24"/>
          <w:szCs w:val="24"/>
        </w:rPr>
        <w:t>は「</w:t>
      </w:r>
      <w:r w:rsidRPr="007C10B2">
        <w:rPr>
          <w:rFonts w:ascii="Meiryo UI" w:eastAsia="Meiryo UI" w:hAnsi="Meiryo UI" w:hint="eastAsia"/>
          <w:sz w:val="24"/>
          <w:szCs w:val="24"/>
        </w:rPr>
        <w:t>2．企画提案書の構成</w:t>
      </w:r>
      <w:r>
        <w:rPr>
          <w:rFonts w:asciiTheme="minorEastAsia" w:hAnsiTheme="minorEastAsia" w:hint="eastAsia"/>
          <w:sz w:val="24"/>
          <w:szCs w:val="24"/>
        </w:rPr>
        <w:t>」に基づく章立てとする。</w:t>
      </w:r>
    </w:p>
    <w:p w14:paraId="0C6B2529" w14:textId="092E1356" w:rsidR="007C10B2" w:rsidRDefault="007C10B2" w:rsidP="007C10B2">
      <w:pPr>
        <w:pStyle w:val="a7"/>
        <w:numPr>
          <w:ilvl w:val="0"/>
          <w:numId w:val="2"/>
        </w:numPr>
        <w:snapToGrid w:val="0"/>
        <w:spacing w:line="0" w:lineRule="atLeast"/>
        <w:ind w:leftChars="0"/>
        <w:contextualSpacing/>
        <w:jc w:val="left"/>
        <w:rPr>
          <w:rFonts w:asciiTheme="minorEastAsia" w:hAnsiTheme="minorEastAsia"/>
          <w:sz w:val="24"/>
          <w:szCs w:val="24"/>
        </w:rPr>
      </w:pPr>
      <w:r>
        <w:rPr>
          <w:rFonts w:asciiTheme="minorEastAsia" w:hAnsiTheme="minorEastAsia" w:hint="eastAsia"/>
          <w:sz w:val="24"/>
          <w:szCs w:val="24"/>
        </w:rPr>
        <w:t>様式は原則としてA4判横、上とじ、文書は横書きとする。また、A3判の挿入も可とする。ただし、A3判は1ページと換算とする。</w:t>
      </w:r>
    </w:p>
    <w:p w14:paraId="2810D4D1" w14:textId="0AF88CE1" w:rsidR="007C10B2" w:rsidRDefault="007C10B2" w:rsidP="007C10B2">
      <w:pPr>
        <w:pStyle w:val="a7"/>
        <w:numPr>
          <w:ilvl w:val="0"/>
          <w:numId w:val="2"/>
        </w:numPr>
        <w:snapToGrid w:val="0"/>
        <w:spacing w:line="0" w:lineRule="atLeast"/>
        <w:ind w:leftChars="0"/>
        <w:contextualSpacing/>
        <w:jc w:val="left"/>
        <w:rPr>
          <w:rFonts w:asciiTheme="minorEastAsia" w:hAnsiTheme="minorEastAsia"/>
          <w:sz w:val="24"/>
          <w:szCs w:val="24"/>
        </w:rPr>
      </w:pPr>
      <w:r>
        <w:rPr>
          <w:rFonts w:asciiTheme="minorEastAsia" w:hAnsiTheme="minorEastAsia" w:hint="eastAsia"/>
          <w:sz w:val="24"/>
          <w:szCs w:val="24"/>
        </w:rPr>
        <w:t>A3判については、「</w:t>
      </w:r>
      <w:r w:rsidRPr="007C10B2">
        <w:rPr>
          <w:rFonts w:ascii="Meiryo UI" w:eastAsia="Meiryo UI" w:hAnsi="Meiryo UI" w:hint="eastAsia"/>
          <w:sz w:val="24"/>
          <w:szCs w:val="24"/>
        </w:rPr>
        <w:t>2．企画提案書の構成</w:t>
      </w:r>
      <w:r>
        <w:rPr>
          <w:rFonts w:asciiTheme="minorEastAsia" w:hAnsiTheme="minorEastAsia" w:hint="eastAsia"/>
          <w:sz w:val="24"/>
          <w:szCs w:val="24"/>
        </w:rPr>
        <w:t>」のうち、「</w:t>
      </w:r>
      <w:r w:rsidR="0038638A" w:rsidRPr="0038638A">
        <w:rPr>
          <w:rFonts w:ascii="Meiryo UI" w:eastAsia="Meiryo UI" w:hAnsi="Meiryo UI" w:hint="eastAsia"/>
          <w:sz w:val="24"/>
          <w:szCs w:val="24"/>
        </w:rPr>
        <w:t>2‐5．デザインと構成</w:t>
      </w:r>
      <w:r w:rsidR="0038638A">
        <w:rPr>
          <w:rFonts w:asciiTheme="minorEastAsia" w:hAnsiTheme="minorEastAsia" w:hint="eastAsia"/>
          <w:sz w:val="24"/>
          <w:szCs w:val="24"/>
        </w:rPr>
        <w:t>」に関する内容に限る。</w:t>
      </w:r>
    </w:p>
    <w:p w14:paraId="29106578" w14:textId="57EC06C4" w:rsidR="0038638A" w:rsidRDefault="0038638A" w:rsidP="0038638A">
      <w:pPr>
        <w:pStyle w:val="a7"/>
        <w:numPr>
          <w:ilvl w:val="0"/>
          <w:numId w:val="2"/>
        </w:numPr>
        <w:snapToGrid w:val="0"/>
        <w:spacing w:line="0" w:lineRule="atLeast"/>
        <w:ind w:leftChars="0"/>
        <w:contextualSpacing/>
        <w:jc w:val="left"/>
        <w:rPr>
          <w:rFonts w:asciiTheme="minorEastAsia" w:hAnsiTheme="minorEastAsia"/>
          <w:sz w:val="24"/>
          <w:szCs w:val="24"/>
        </w:rPr>
      </w:pPr>
      <w:r>
        <w:rPr>
          <w:rFonts w:asciiTheme="minorEastAsia" w:hAnsiTheme="minorEastAsia" w:hint="eastAsia"/>
          <w:sz w:val="24"/>
          <w:szCs w:val="24"/>
        </w:rPr>
        <w:t>企画書は</w:t>
      </w:r>
      <w:r w:rsidRPr="00586068">
        <w:rPr>
          <w:rFonts w:asciiTheme="minorEastAsia" w:hAnsiTheme="minorEastAsia" w:hint="eastAsia"/>
          <w:sz w:val="24"/>
          <w:szCs w:val="24"/>
        </w:rPr>
        <w:t>60ページ程度</w:t>
      </w:r>
      <w:r>
        <w:rPr>
          <w:rFonts w:asciiTheme="minorEastAsia" w:hAnsiTheme="minorEastAsia" w:hint="eastAsia"/>
          <w:sz w:val="24"/>
          <w:szCs w:val="24"/>
        </w:rPr>
        <w:t>とし、表紙、裏表紙、目次以外のページの各ページには一連のページ番号を記載すること。なお、業務委託業務契約後に提案内容が実現できなくなった場合は、提案内容以外の方法で実現することとし、その費用は提案者が負担すること。</w:t>
      </w:r>
    </w:p>
    <w:p w14:paraId="01493AC9" w14:textId="77777777" w:rsidR="0038638A" w:rsidRDefault="0038638A" w:rsidP="0038638A">
      <w:pPr>
        <w:snapToGrid w:val="0"/>
        <w:spacing w:line="0" w:lineRule="atLeast"/>
        <w:ind w:left="440"/>
        <w:contextualSpacing/>
        <w:jc w:val="left"/>
        <w:rPr>
          <w:rFonts w:asciiTheme="minorEastAsia" w:hAnsiTheme="minorEastAsia"/>
          <w:sz w:val="24"/>
          <w:szCs w:val="24"/>
        </w:rPr>
      </w:pPr>
    </w:p>
    <w:p w14:paraId="3D1E688C" w14:textId="3B8B24FB" w:rsidR="0038638A" w:rsidRPr="0038638A" w:rsidRDefault="0038638A" w:rsidP="0038638A">
      <w:pPr>
        <w:snapToGrid w:val="0"/>
        <w:spacing w:line="0" w:lineRule="atLeast"/>
        <w:ind w:left="440"/>
        <w:contextualSpacing/>
        <w:jc w:val="left"/>
        <w:rPr>
          <w:rFonts w:asciiTheme="minorEastAsia" w:hAnsiTheme="minorEastAsia"/>
          <w:sz w:val="24"/>
          <w:szCs w:val="24"/>
        </w:rPr>
      </w:pPr>
      <w:r>
        <w:rPr>
          <w:rFonts w:asciiTheme="minorEastAsia" w:hAnsiTheme="minorEastAsia" w:hint="eastAsia"/>
          <w:sz w:val="24"/>
          <w:szCs w:val="24"/>
        </w:rPr>
        <w:t xml:space="preserve">　提案内容はすべて実現可能なものとし、根拠も含め、できる限り具体的であること。なお、業務委託契約後に提案内容が実現できなくなった場合は、提案内容以外の方法で実現することとし、その費用は提案者が負担すること。</w:t>
      </w:r>
    </w:p>
    <w:p w14:paraId="12820B60" w14:textId="69901071" w:rsidR="00BA65B3" w:rsidRDefault="00BA65B3" w:rsidP="0038638A">
      <w:pPr>
        <w:snapToGrid w:val="0"/>
        <w:spacing w:line="0" w:lineRule="atLeast"/>
        <w:contextualSpacing/>
        <w:jc w:val="left"/>
        <w:rPr>
          <w:rFonts w:asciiTheme="minorEastAsia" w:hAnsiTheme="minorEastAsia"/>
          <w:sz w:val="24"/>
          <w:szCs w:val="24"/>
        </w:rPr>
      </w:pPr>
    </w:p>
    <w:p w14:paraId="56D3AC5F" w14:textId="118892E1" w:rsidR="00586068" w:rsidRDefault="00586068" w:rsidP="0038638A">
      <w:pPr>
        <w:snapToGrid w:val="0"/>
        <w:spacing w:line="0" w:lineRule="atLeast"/>
        <w:contextualSpacing/>
        <w:jc w:val="left"/>
        <w:rPr>
          <w:rFonts w:asciiTheme="minorEastAsia" w:hAnsiTheme="minorEastAsia"/>
          <w:sz w:val="24"/>
          <w:szCs w:val="24"/>
        </w:rPr>
      </w:pPr>
    </w:p>
    <w:p w14:paraId="3F777776" w14:textId="652ECCC5" w:rsidR="00586068" w:rsidRDefault="00586068" w:rsidP="0038638A">
      <w:pPr>
        <w:snapToGrid w:val="0"/>
        <w:spacing w:line="0" w:lineRule="atLeast"/>
        <w:contextualSpacing/>
        <w:jc w:val="left"/>
        <w:rPr>
          <w:rFonts w:asciiTheme="minorEastAsia" w:hAnsiTheme="minorEastAsia"/>
          <w:sz w:val="24"/>
          <w:szCs w:val="24"/>
        </w:rPr>
      </w:pPr>
    </w:p>
    <w:p w14:paraId="4F7298C7" w14:textId="7A5BE3C1" w:rsidR="00586068" w:rsidRDefault="00586068" w:rsidP="0038638A">
      <w:pPr>
        <w:snapToGrid w:val="0"/>
        <w:spacing w:line="0" w:lineRule="atLeast"/>
        <w:contextualSpacing/>
        <w:jc w:val="left"/>
        <w:rPr>
          <w:rFonts w:asciiTheme="minorEastAsia" w:hAnsiTheme="minorEastAsia"/>
          <w:sz w:val="24"/>
          <w:szCs w:val="24"/>
        </w:rPr>
      </w:pPr>
    </w:p>
    <w:p w14:paraId="323D5EAC" w14:textId="7765B430" w:rsidR="00586068" w:rsidRDefault="00586068" w:rsidP="0038638A">
      <w:pPr>
        <w:snapToGrid w:val="0"/>
        <w:spacing w:line="0" w:lineRule="atLeast"/>
        <w:contextualSpacing/>
        <w:jc w:val="left"/>
        <w:rPr>
          <w:rFonts w:asciiTheme="minorEastAsia" w:hAnsiTheme="minorEastAsia"/>
          <w:sz w:val="24"/>
          <w:szCs w:val="24"/>
        </w:rPr>
      </w:pPr>
    </w:p>
    <w:p w14:paraId="13BE8F20" w14:textId="10857181" w:rsidR="00586068" w:rsidRDefault="00586068" w:rsidP="0038638A">
      <w:pPr>
        <w:snapToGrid w:val="0"/>
        <w:spacing w:line="0" w:lineRule="atLeast"/>
        <w:contextualSpacing/>
        <w:jc w:val="left"/>
        <w:rPr>
          <w:rFonts w:asciiTheme="minorEastAsia" w:hAnsiTheme="minorEastAsia"/>
          <w:sz w:val="24"/>
          <w:szCs w:val="24"/>
        </w:rPr>
      </w:pPr>
    </w:p>
    <w:p w14:paraId="6A602226" w14:textId="050B062B" w:rsidR="00586068" w:rsidRDefault="00586068" w:rsidP="0038638A">
      <w:pPr>
        <w:snapToGrid w:val="0"/>
        <w:spacing w:line="0" w:lineRule="atLeast"/>
        <w:contextualSpacing/>
        <w:jc w:val="left"/>
        <w:rPr>
          <w:rFonts w:asciiTheme="minorEastAsia" w:hAnsiTheme="minorEastAsia"/>
          <w:sz w:val="24"/>
          <w:szCs w:val="24"/>
        </w:rPr>
      </w:pPr>
    </w:p>
    <w:p w14:paraId="12F8447D" w14:textId="77777777" w:rsidR="00586068" w:rsidRPr="0038638A" w:rsidRDefault="00586068" w:rsidP="0038638A">
      <w:pPr>
        <w:snapToGrid w:val="0"/>
        <w:spacing w:line="0" w:lineRule="atLeast"/>
        <w:contextualSpacing/>
        <w:jc w:val="left"/>
        <w:rPr>
          <w:rFonts w:asciiTheme="minorEastAsia" w:hAnsiTheme="minorEastAsia" w:hint="eastAsia"/>
          <w:sz w:val="24"/>
          <w:szCs w:val="24"/>
        </w:rPr>
      </w:pPr>
    </w:p>
    <w:p w14:paraId="57A60E32" w14:textId="10C8B54C" w:rsidR="007C10B2" w:rsidRPr="007C10B2" w:rsidRDefault="007C10B2" w:rsidP="007C10B2">
      <w:pPr>
        <w:pStyle w:val="a7"/>
        <w:numPr>
          <w:ilvl w:val="0"/>
          <w:numId w:val="1"/>
        </w:numPr>
        <w:snapToGrid w:val="0"/>
        <w:spacing w:line="0" w:lineRule="atLeast"/>
        <w:ind w:leftChars="0"/>
        <w:contextualSpacing/>
        <w:jc w:val="left"/>
        <w:rPr>
          <w:rFonts w:ascii="Meiryo UI" w:eastAsia="Meiryo UI" w:hAnsi="Meiryo UI"/>
          <w:sz w:val="24"/>
          <w:szCs w:val="24"/>
        </w:rPr>
      </w:pPr>
      <w:r>
        <w:rPr>
          <w:rFonts w:ascii="Meiryo UI" w:eastAsia="Meiryo UI" w:hAnsi="Meiryo UI" w:hint="eastAsia"/>
          <w:sz w:val="24"/>
          <w:szCs w:val="24"/>
        </w:rPr>
        <w:lastRenderedPageBreak/>
        <w:t>企画提案書の構成</w:t>
      </w:r>
    </w:p>
    <w:tbl>
      <w:tblPr>
        <w:tblStyle w:val="a8"/>
        <w:tblW w:w="8078" w:type="dxa"/>
        <w:tblInd w:w="421" w:type="dxa"/>
        <w:tblLook w:val="04A0" w:firstRow="1" w:lastRow="0" w:firstColumn="1" w:lastColumn="0" w:noHBand="0" w:noVBand="1"/>
      </w:tblPr>
      <w:tblGrid>
        <w:gridCol w:w="708"/>
        <w:gridCol w:w="2551"/>
        <w:gridCol w:w="4819"/>
      </w:tblGrid>
      <w:tr w:rsidR="00BA65B3" w14:paraId="41C92F80" w14:textId="77777777" w:rsidTr="00867273">
        <w:tc>
          <w:tcPr>
            <w:tcW w:w="708" w:type="dxa"/>
            <w:vAlign w:val="center"/>
          </w:tcPr>
          <w:p w14:paraId="4ECEC2CB" w14:textId="6221D1E1" w:rsidR="0038638A" w:rsidRPr="0038638A" w:rsidRDefault="00BA65B3" w:rsidP="00867273">
            <w:pPr>
              <w:jc w:val="right"/>
              <w:rPr>
                <w:rFonts w:ascii="Meiryo UI" w:eastAsia="Meiryo UI" w:hAnsi="Meiryo UI"/>
                <w:sz w:val="24"/>
                <w:szCs w:val="24"/>
              </w:rPr>
            </w:pPr>
            <w:r>
              <w:rPr>
                <w:rFonts w:ascii="Meiryo UI" w:eastAsia="Meiryo UI" w:hAnsi="Meiryo UI" w:hint="eastAsia"/>
                <w:sz w:val="24"/>
                <w:szCs w:val="24"/>
              </w:rPr>
              <w:t>1</w:t>
            </w:r>
          </w:p>
        </w:tc>
        <w:tc>
          <w:tcPr>
            <w:tcW w:w="2551" w:type="dxa"/>
          </w:tcPr>
          <w:p w14:paraId="6D13D709" w14:textId="3855460C" w:rsidR="0038638A" w:rsidRPr="00BA65B3" w:rsidRDefault="0038638A" w:rsidP="00BA65B3">
            <w:pPr>
              <w:pStyle w:val="a9"/>
              <w:rPr>
                <w:rFonts w:ascii="Meiryo UI" w:eastAsia="Meiryo UI" w:hAnsi="Meiryo UI"/>
              </w:rPr>
            </w:pPr>
            <w:r w:rsidRPr="00BA65B3">
              <w:rPr>
                <w:rFonts w:ascii="Meiryo UI" w:eastAsia="Meiryo UI" w:hAnsi="Meiryo UI" w:hint="eastAsia"/>
              </w:rPr>
              <w:t>構築実績</w:t>
            </w:r>
          </w:p>
        </w:tc>
        <w:tc>
          <w:tcPr>
            <w:tcW w:w="4819" w:type="dxa"/>
          </w:tcPr>
          <w:p w14:paraId="2D2D66B0" w14:textId="6ABE577C" w:rsidR="00BA65B3" w:rsidRDefault="00BA65B3" w:rsidP="00BA65B3">
            <w:pPr>
              <w:pStyle w:val="a9"/>
            </w:pPr>
            <w:r>
              <w:rPr>
                <w:rFonts w:hint="eastAsia"/>
              </w:rPr>
              <w:t>自治体公式サイト構築実績（CMS導入実績）を提示すること。そのうち、CMSメーカーにて構築した実績については区別して記載すること。</w:t>
            </w:r>
          </w:p>
        </w:tc>
      </w:tr>
      <w:tr w:rsidR="00BA65B3" w14:paraId="33DB0C14" w14:textId="77777777" w:rsidTr="00867273">
        <w:tc>
          <w:tcPr>
            <w:tcW w:w="708" w:type="dxa"/>
            <w:vAlign w:val="center"/>
          </w:tcPr>
          <w:p w14:paraId="10203B4E" w14:textId="44AB29CB" w:rsidR="00BA65B3" w:rsidRPr="0038638A" w:rsidRDefault="00BA65B3" w:rsidP="00867273">
            <w:pPr>
              <w:jc w:val="right"/>
              <w:rPr>
                <w:rFonts w:ascii="Meiryo UI" w:eastAsia="Meiryo UI" w:hAnsi="Meiryo UI"/>
                <w:sz w:val="24"/>
                <w:szCs w:val="24"/>
              </w:rPr>
            </w:pPr>
            <w:r>
              <w:rPr>
                <w:rFonts w:ascii="Meiryo UI" w:eastAsia="Meiryo UI" w:hAnsi="Meiryo UI" w:hint="eastAsia"/>
                <w:sz w:val="24"/>
                <w:szCs w:val="24"/>
              </w:rPr>
              <w:t>2</w:t>
            </w:r>
          </w:p>
        </w:tc>
        <w:tc>
          <w:tcPr>
            <w:tcW w:w="2551" w:type="dxa"/>
          </w:tcPr>
          <w:p w14:paraId="3F8FD2E3" w14:textId="6A173DF1" w:rsidR="00BA65B3" w:rsidRPr="00BA65B3" w:rsidRDefault="00BA65B3" w:rsidP="00BA65B3">
            <w:pPr>
              <w:pStyle w:val="a9"/>
              <w:rPr>
                <w:rFonts w:ascii="Meiryo UI" w:eastAsia="Meiryo UI" w:hAnsi="Meiryo UI"/>
              </w:rPr>
            </w:pPr>
            <w:r w:rsidRPr="00BA65B3">
              <w:rPr>
                <w:rFonts w:ascii="Meiryo UI" w:eastAsia="Meiryo UI" w:hAnsi="Meiryo UI" w:hint="eastAsia"/>
              </w:rPr>
              <w:t>構築期間中のサポート体制</w:t>
            </w:r>
          </w:p>
        </w:tc>
        <w:tc>
          <w:tcPr>
            <w:tcW w:w="4819" w:type="dxa"/>
          </w:tcPr>
          <w:p w14:paraId="0B9A271C" w14:textId="4BC935B9" w:rsidR="00BA65B3" w:rsidRPr="00BA65B3" w:rsidRDefault="00BA65B3" w:rsidP="00BA65B3">
            <w:pPr>
              <w:pStyle w:val="a9"/>
            </w:pPr>
            <w:r w:rsidRPr="00BA65B3">
              <w:rPr>
                <w:rFonts w:hint="eastAsia"/>
              </w:rPr>
              <w:t>本業務</w:t>
            </w:r>
            <w:r>
              <w:rPr>
                <w:rFonts w:hint="eastAsia"/>
              </w:rPr>
              <w:t>を円滑に進めるための、サポート体制に対する考え方と方針について提示すること。</w:t>
            </w:r>
          </w:p>
        </w:tc>
      </w:tr>
      <w:tr w:rsidR="00BA65B3" w14:paraId="303AB275" w14:textId="77777777" w:rsidTr="00867273">
        <w:tc>
          <w:tcPr>
            <w:tcW w:w="708" w:type="dxa"/>
            <w:vAlign w:val="center"/>
          </w:tcPr>
          <w:p w14:paraId="2FE4A8D3" w14:textId="76085151" w:rsidR="00BA65B3" w:rsidRDefault="00BA65B3" w:rsidP="00867273">
            <w:pPr>
              <w:jc w:val="right"/>
              <w:rPr>
                <w:rFonts w:ascii="Meiryo UI" w:eastAsia="Meiryo UI" w:hAnsi="Meiryo UI"/>
                <w:sz w:val="24"/>
                <w:szCs w:val="24"/>
              </w:rPr>
            </w:pPr>
            <w:r>
              <w:rPr>
                <w:rFonts w:ascii="Meiryo UI" w:eastAsia="Meiryo UI" w:hAnsi="Meiryo UI" w:hint="eastAsia"/>
                <w:sz w:val="24"/>
                <w:szCs w:val="24"/>
              </w:rPr>
              <w:t>3</w:t>
            </w:r>
          </w:p>
        </w:tc>
        <w:tc>
          <w:tcPr>
            <w:tcW w:w="2551" w:type="dxa"/>
          </w:tcPr>
          <w:p w14:paraId="5EB9E579" w14:textId="77777777" w:rsidR="00BA65B3" w:rsidRDefault="00BA65B3" w:rsidP="00BA65B3">
            <w:pPr>
              <w:pStyle w:val="a9"/>
              <w:rPr>
                <w:rFonts w:ascii="Meiryo UI" w:eastAsia="Meiryo UI" w:hAnsi="Meiryo UI"/>
              </w:rPr>
            </w:pPr>
            <w:r w:rsidRPr="00BA65B3">
              <w:rPr>
                <w:rFonts w:ascii="Meiryo UI" w:eastAsia="Meiryo UI" w:hAnsi="Meiryo UI" w:hint="eastAsia"/>
              </w:rPr>
              <w:t>本業務に対する取り組み</w:t>
            </w:r>
          </w:p>
          <w:p w14:paraId="722D82E3" w14:textId="33F525DA" w:rsidR="00BA65B3" w:rsidRPr="00BA65B3" w:rsidRDefault="00BA65B3" w:rsidP="00BA65B3">
            <w:pPr>
              <w:pStyle w:val="a9"/>
              <w:rPr>
                <w:rFonts w:ascii="Meiryo UI" w:eastAsia="Meiryo UI" w:hAnsi="Meiryo UI"/>
              </w:rPr>
            </w:pPr>
            <w:r w:rsidRPr="00BA65B3">
              <w:rPr>
                <w:rFonts w:ascii="Meiryo UI" w:eastAsia="Meiryo UI" w:hAnsi="Meiryo UI" w:hint="eastAsia"/>
              </w:rPr>
              <w:t>方針</w:t>
            </w:r>
          </w:p>
        </w:tc>
        <w:tc>
          <w:tcPr>
            <w:tcW w:w="4819" w:type="dxa"/>
          </w:tcPr>
          <w:p w14:paraId="57032F4E" w14:textId="0664D37D" w:rsidR="00BA65B3" w:rsidRPr="00BA65B3" w:rsidRDefault="00BA65B3" w:rsidP="00BA65B3">
            <w:pPr>
              <w:pStyle w:val="a9"/>
            </w:pPr>
            <w:r w:rsidRPr="00BA65B3">
              <w:rPr>
                <w:rFonts w:hint="eastAsia"/>
              </w:rPr>
              <w:t>現行サイト</w:t>
            </w:r>
            <w:r>
              <w:rPr>
                <w:rFonts w:hint="eastAsia"/>
              </w:rPr>
              <w:t>をもとに本業務に対する基本的な考え方、および取り組み方針について提示すること。</w:t>
            </w:r>
          </w:p>
        </w:tc>
      </w:tr>
      <w:tr w:rsidR="00BA65B3" w14:paraId="7623CB41" w14:textId="77777777" w:rsidTr="00867273">
        <w:tc>
          <w:tcPr>
            <w:tcW w:w="708" w:type="dxa"/>
            <w:vAlign w:val="center"/>
          </w:tcPr>
          <w:p w14:paraId="63FAA83B" w14:textId="4561993E" w:rsidR="00BA65B3" w:rsidRDefault="00BA65B3" w:rsidP="00867273">
            <w:pPr>
              <w:jc w:val="right"/>
              <w:rPr>
                <w:rFonts w:ascii="Meiryo UI" w:eastAsia="Meiryo UI" w:hAnsi="Meiryo UI"/>
                <w:sz w:val="24"/>
                <w:szCs w:val="24"/>
              </w:rPr>
            </w:pPr>
            <w:r>
              <w:rPr>
                <w:rFonts w:ascii="Meiryo UI" w:eastAsia="Meiryo UI" w:hAnsi="Meiryo UI" w:hint="eastAsia"/>
                <w:sz w:val="24"/>
                <w:szCs w:val="24"/>
              </w:rPr>
              <w:t>4</w:t>
            </w:r>
          </w:p>
        </w:tc>
        <w:tc>
          <w:tcPr>
            <w:tcW w:w="2551" w:type="dxa"/>
          </w:tcPr>
          <w:p w14:paraId="2214BD19" w14:textId="55A458DA" w:rsidR="00BA65B3" w:rsidRPr="00BA65B3" w:rsidRDefault="00BA65B3" w:rsidP="00BA65B3">
            <w:pPr>
              <w:pStyle w:val="a9"/>
              <w:rPr>
                <w:rFonts w:ascii="Meiryo UI" w:eastAsia="Meiryo UI" w:hAnsi="Meiryo UI"/>
              </w:rPr>
            </w:pPr>
            <w:r w:rsidRPr="00BA65B3">
              <w:rPr>
                <w:rFonts w:ascii="Meiryo UI" w:eastAsia="Meiryo UI" w:hAnsi="Meiryo UI" w:hint="eastAsia"/>
              </w:rPr>
              <w:t>ユーザビリティの向上</w:t>
            </w:r>
          </w:p>
        </w:tc>
        <w:tc>
          <w:tcPr>
            <w:tcW w:w="4819" w:type="dxa"/>
          </w:tcPr>
          <w:p w14:paraId="37018506" w14:textId="77777777" w:rsidR="00BA65B3" w:rsidRDefault="00BA65B3" w:rsidP="00BA65B3">
            <w:pPr>
              <w:pStyle w:val="a9"/>
            </w:pPr>
            <w:r w:rsidRPr="00BA65B3">
              <w:rPr>
                <w:rFonts w:hint="eastAsia"/>
              </w:rPr>
              <w:t>ユーザビリティの向上に対する考え方について提示すること。</w:t>
            </w:r>
          </w:p>
          <w:p w14:paraId="471DBBBC" w14:textId="77777777" w:rsidR="00BA65B3" w:rsidRDefault="00BA65B3" w:rsidP="00BA65B3">
            <w:pPr>
              <w:pStyle w:val="a9"/>
              <w:numPr>
                <w:ilvl w:val="0"/>
                <w:numId w:val="3"/>
              </w:numPr>
            </w:pPr>
            <w:r>
              <w:rPr>
                <w:rFonts w:hint="eastAsia"/>
              </w:rPr>
              <w:t>コンセプト</w:t>
            </w:r>
          </w:p>
          <w:p w14:paraId="7E40AE31" w14:textId="77777777" w:rsidR="00BA65B3" w:rsidRDefault="00BA65B3" w:rsidP="00BA65B3">
            <w:pPr>
              <w:pStyle w:val="a9"/>
              <w:numPr>
                <w:ilvl w:val="0"/>
                <w:numId w:val="3"/>
              </w:numPr>
            </w:pPr>
            <w:r>
              <w:rPr>
                <w:rFonts w:hint="eastAsia"/>
              </w:rPr>
              <w:t>閲覧者が情報を探しやすくするための方法</w:t>
            </w:r>
          </w:p>
          <w:p w14:paraId="10A71D82" w14:textId="2F3A15F3" w:rsidR="00BA65B3" w:rsidRPr="00BA65B3" w:rsidRDefault="00BA65B3" w:rsidP="00BA65B3">
            <w:pPr>
              <w:pStyle w:val="a9"/>
              <w:numPr>
                <w:ilvl w:val="0"/>
                <w:numId w:val="3"/>
              </w:numPr>
            </w:pPr>
            <w:r w:rsidRPr="00586068">
              <w:rPr>
                <w:rFonts w:hint="eastAsia"/>
              </w:rPr>
              <w:t>本町</w:t>
            </w:r>
            <w:r>
              <w:rPr>
                <w:rFonts w:hint="eastAsia"/>
              </w:rPr>
              <w:t>が知らせたい情報へ閲覧者を誘導するための具体的な実現方法</w:t>
            </w:r>
          </w:p>
        </w:tc>
      </w:tr>
      <w:tr w:rsidR="00BA65B3" w14:paraId="5328B200" w14:textId="77777777" w:rsidTr="00867273">
        <w:tc>
          <w:tcPr>
            <w:tcW w:w="708" w:type="dxa"/>
            <w:vAlign w:val="center"/>
          </w:tcPr>
          <w:p w14:paraId="5639844F" w14:textId="70FEFA49" w:rsidR="00BA65B3" w:rsidRDefault="00867273" w:rsidP="00867273">
            <w:pPr>
              <w:jc w:val="right"/>
              <w:rPr>
                <w:rFonts w:ascii="Meiryo UI" w:eastAsia="Meiryo UI" w:hAnsi="Meiryo UI"/>
                <w:sz w:val="24"/>
                <w:szCs w:val="24"/>
              </w:rPr>
            </w:pPr>
            <w:r>
              <w:rPr>
                <w:rFonts w:ascii="Meiryo UI" w:eastAsia="Meiryo UI" w:hAnsi="Meiryo UI" w:hint="eastAsia"/>
                <w:sz w:val="24"/>
                <w:szCs w:val="24"/>
              </w:rPr>
              <w:t>5</w:t>
            </w:r>
          </w:p>
        </w:tc>
        <w:tc>
          <w:tcPr>
            <w:tcW w:w="2551" w:type="dxa"/>
          </w:tcPr>
          <w:p w14:paraId="7795A2BD" w14:textId="6ACFEE3C" w:rsidR="00BA65B3" w:rsidRPr="00867273" w:rsidRDefault="00867273" w:rsidP="00867273">
            <w:pPr>
              <w:pStyle w:val="a9"/>
              <w:rPr>
                <w:rFonts w:ascii="Meiryo UI" w:eastAsia="Meiryo UI" w:hAnsi="Meiryo UI"/>
              </w:rPr>
            </w:pPr>
            <w:r w:rsidRPr="00867273">
              <w:rPr>
                <w:rFonts w:ascii="Meiryo UI" w:eastAsia="Meiryo UI" w:hAnsi="Meiryo UI" w:hint="eastAsia"/>
              </w:rPr>
              <w:t>デザインと構成</w:t>
            </w:r>
          </w:p>
        </w:tc>
        <w:tc>
          <w:tcPr>
            <w:tcW w:w="4819" w:type="dxa"/>
          </w:tcPr>
          <w:p w14:paraId="429116E9" w14:textId="3C6F8A86" w:rsidR="00BA65B3" w:rsidRPr="00867273" w:rsidRDefault="00867273" w:rsidP="00867273">
            <w:pPr>
              <w:pStyle w:val="a9"/>
            </w:pPr>
            <w:r w:rsidRPr="00867273">
              <w:rPr>
                <w:rFonts w:hint="eastAsia"/>
              </w:rPr>
              <w:t>デザインと構成、アピールポイントに提示すること。</w:t>
            </w:r>
          </w:p>
        </w:tc>
      </w:tr>
      <w:tr w:rsidR="00BA65B3" w14:paraId="58D3CA7E" w14:textId="77777777" w:rsidTr="00BA65B3">
        <w:tc>
          <w:tcPr>
            <w:tcW w:w="708" w:type="dxa"/>
          </w:tcPr>
          <w:p w14:paraId="6621E4C0" w14:textId="78C647C7" w:rsidR="00BA65B3" w:rsidRDefault="00867273" w:rsidP="00867273">
            <w:pPr>
              <w:jc w:val="right"/>
              <w:rPr>
                <w:rFonts w:ascii="Meiryo UI" w:eastAsia="Meiryo UI" w:hAnsi="Meiryo UI"/>
                <w:sz w:val="24"/>
                <w:szCs w:val="24"/>
              </w:rPr>
            </w:pPr>
            <w:r>
              <w:rPr>
                <w:rFonts w:ascii="Meiryo UI" w:eastAsia="Meiryo UI" w:hAnsi="Meiryo UI" w:hint="eastAsia"/>
                <w:sz w:val="24"/>
                <w:szCs w:val="24"/>
              </w:rPr>
              <w:t>6</w:t>
            </w:r>
          </w:p>
        </w:tc>
        <w:tc>
          <w:tcPr>
            <w:tcW w:w="2551" w:type="dxa"/>
          </w:tcPr>
          <w:p w14:paraId="3D519263" w14:textId="7070EC37" w:rsidR="00BA65B3" w:rsidRPr="00867273" w:rsidRDefault="00867273" w:rsidP="00867273">
            <w:pPr>
              <w:pStyle w:val="a9"/>
              <w:rPr>
                <w:rFonts w:ascii="Meiryo UI" w:eastAsia="Meiryo UI" w:hAnsi="Meiryo UI"/>
              </w:rPr>
            </w:pPr>
            <w:r w:rsidRPr="00867273">
              <w:rPr>
                <w:rFonts w:ascii="Meiryo UI" w:eastAsia="Meiryo UI" w:hAnsi="Meiryo UI" w:hint="eastAsia"/>
              </w:rPr>
              <w:t>システムの機能概要</w:t>
            </w:r>
          </w:p>
        </w:tc>
        <w:tc>
          <w:tcPr>
            <w:tcW w:w="4819" w:type="dxa"/>
          </w:tcPr>
          <w:p w14:paraId="7C53E203" w14:textId="77777777" w:rsidR="00867273" w:rsidRDefault="00867273" w:rsidP="00867273">
            <w:pPr>
              <w:pStyle w:val="a9"/>
              <w:numPr>
                <w:ilvl w:val="0"/>
                <w:numId w:val="5"/>
              </w:numPr>
            </w:pPr>
            <w:r w:rsidRPr="00867273">
              <w:rPr>
                <w:rFonts w:hint="eastAsia"/>
              </w:rPr>
              <w:t>システムのパッケージ</w:t>
            </w:r>
          </w:p>
          <w:p w14:paraId="28606F03" w14:textId="58D71033" w:rsidR="00867273" w:rsidRDefault="00867273" w:rsidP="00867273">
            <w:pPr>
              <w:pStyle w:val="a9"/>
              <w:numPr>
                <w:ilvl w:val="0"/>
                <w:numId w:val="6"/>
              </w:numPr>
            </w:pPr>
            <w:r>
              <w:rPr>
                <w:rFonts w:hint="eastAsia"/>
              </w:rPr>
              <w:t>システムの概要</w:t>
            </w:r>
          </w:p>
          <w:p w14:paraId="5D514ECC" w14:textId="00921740" w:rsidR="00C7736D" w:rsidRDefault="00C7736D" w:rsidP="00867273">
            <w:pPr>
              <w:pStyle w:val="a9"/>
              <w:numPr>
                <w:ilvl w:val="0"/>
                <w:numId w:val="6"/>
              </w:numPr>
            </w:pPr>
            <w:r>
              <w:rPr>
                <w:rFonts w:hint="eastAsia"/>
              </w:rPr>
              <w:t>ページの作成・編集方法</w:t>
            </w:r>
          </w:p>
          <w:p w14:paraId="7D69A45F" w14:textId="0D1A02A9" w:rsidR="00867273" w:rsidRPr="00867273" w:rsidRDefault="00867273" w:rsidP="00867273">
            <w:pPr>
              <w:pStyle w:val="a9"/>
              <w:numPr>
                <w:ilvl w:val="0"/>
                <w:numId w:val="5"/>
              </w:numPr>
            </w:pPr>
            <w:r>
              <w:rPr>
                <w:rFonts w:hint="eastAsia"/>
              </w:rPr>
              <w:t>他社にはない独自の機能があれば提示すること。</w:t>
            </w:r>
          </w:p>
        </w:tc>
      </w:tr>
      <w:tr w:rsidR="00BA65B3" w14:paraId="5275818C" w14:textId="77777777" w:rsidTr="00BA65B3">
        <w:tc>
          <w:tcPr>
            <w:tcW w:w="708" w:type="dxa"/>
          </w:tcPr>
          <w:p w14:paraId="500C38E3" w14:textId="506B68D3" w:rsidR="00BA65B3" w:rsidRDefault="00C7736D" w:rsidP="00C7736D">
            <w:pPr>
              <w:jc w:val="right"/>
              <w:rPr>
                <w:rFonts w:ascii="Meiryo UI" w:eastAsia="Meiryo UI" w:hAnsi="Meiryo UI"/>
                <w:sz w:val="24"/>
                <w:szCs w:val="24"/>
              </w:rPr>
            </w:pPr>
            <w:r>
              <w:rPr>
                <w:rFonts w:ascii="Meiryo UI" w:eastAsia="Meiryo UI" w:hAnsi="Meiryo UI" w:hint="eastAsia"/>
                <w:sz w:val="24"/>
                <w:szCs w:val="24"/>
              </w:rPr>
              <w:t>7</w:t>
            </w:r>
          </w:p>
        </w:tc>
        <w:tc>
          <w:tcPr>
            <w:tcW w:w="2551" w:type="dxa"/>
          </w:tcPr>
          <w:p w14:paraId="7FEF32A1" w14:textId="768963C6" w:rsidR="00BA65B3" w:rsidRPr="00C7736D" w:rsidRDefault="00C7736D" w:rsidP="00C7736D">
            <w:pPr>
              <w:pStyle w:val="a9"/>
              <w:rPr>
                <w:rFonts w:ascii="Meiryo UI" w:eastAsia="Meiryo UI" w:hAnsi="Meiryo UI"/>
              </w:rPr>
            </w:pPr>
            <w:r w:rsidRPr="00C7736D">
              <w:rPr>
                <w:rFonts w:ascii="Meiryo UI" w:eastAsia="Meiryo UI" w:hAnsi="Meiryo UI" w:hint="eastAsia"/>
              </w:rPr>
              <w:t>アクセシビリティの確保・向上</w:t>
            </w:r>
          </w:p>
        </w:tc>
        <w:tc>
          <w:tcPr>
            <w:tcW w:w="4819" w:type="dxa"/>
          </w:tcPr>
          <w:p w14:paraId="16764659" w14:textId="09C95AA8" w:rsidR="00BA65B3" w:rsidRPr="005137FD" w:rsidRDefault="005137FD" w:rsidP="005137FD">
            <w:pPr>
              <w:pStyle w:val="a9"/>
            </w:pPr>
            <w:r w:rsidRPr="005137FD">
              <w:rPr>
                <w:rFonts w:hint="eastAsia"/>
              </w:rPr>
              <w:t>アクセシビリティに対する考え方や、本業務における具体的な実現方法について提示すること。また、「達成基準</w:t>
            </w:r>
            <w:r w:rsidRPr="005137FD">
              <w:t>AA」を準拠した実績も提示すること。</w:t>
            </w:r>
          </w:p>
        </w:tc>
      </w:tr>
      <w:tr w:rsidR="00BA65B3" w14:paraId="5C7CD120" w14:textId="77777777" w:rsidTr="00BA65B3">
        <w:tc>
          <w:tcPr>
            <w:tcW w:w="708" w:type="dxa"/>
          </w:tcPr>
          <w:p w14:paraId="00F7C110" w14:textId="5F5D82EC" w:rsidR="00BA65B3" w:rsidRDefault="00C7736D" w:rsidP="00C7736D">
            <w:pPr>
              <w:jc w:val="right"/>
              <w:rPr>
                <w:rFonts w:ascii="Meiryo UI" w:eastAsia="Meiryo UI" w:hAnsi="Meiryo UI"/>
                <w:sz w:val="24"/>
                <w:szCs w:val="24"/>
              </w:rPr>
            </w:pPr>
            <w:r>
              <w:rPr>
                <w:rFonts w:ascii="Meiryo UI" w:eastAsia="Meiryo UI" w:hAnsi="Meiryo UI" w:hint="eastAsia"/>
                <w:sz w:val="24"/>
                <w:szCs w:val="24"/>
              </w:rPr>
              <w:t>8</w:t>
            </w:r>
          </w:p>
        </w:tc>
        <w:tc>
          <w:tcPr>
            <w:tcW w:w="2551" w:type="dxa"/>
          </w:tcPr>
          <w:p w14:paraId="3BB63730" w14:textId="25EE6834" w:rsidR="00BA65B3" w:rsidRPr="005137FD" w:rsidRDefault="005137FD" w:rsidP="005137FD">
            <w:pPr>
              <w:pStyle w:val="a9"/>
              <w:rPr>
                <w:rFonts w:ascii="Meiryo UI" w:eastAsia="Meiryo UI" w:hAnsi="Meiryo UI"/>
              </w:rPr>
            </w:pPr>
            <w:r w:rsidRPr="005137FD">
              <w:rPr>
                <w:rFonts w:ascii="Meiryo UI" w:eastAsia="Meiryo UI" w:hAnsi="Meiryo UI" w:hint="eastAsia"/>
              </w:rPr>
              <w:t>データ移行と各ページの問題</w:t>
            </w:r>
          </w:p>
        </w:tc>
        <w:tc>
          <w:tcPr>
            <w:tcW w:w="4819" w:type="dxa"/>
          </w:tcPr>
          <w:p w14:paraId="10170AE7" w14:textId="77777777" w:rsidR="00BA65B3" w:rsidRDefault="005137FD" w:rsidP="005137FD">
            <w:pPr>
              <w:pStyle w:val="a9"/>
              <w:numPr>
                <w:ilvl w:val="0"/>
                <w:numId w:val="7"/>
              </w:numPr>
            </w:pPr>
            <w:r w:rsidRPr="005137FD">
              <w:rPr>
                <w:rFonts w:hint="eastAsia"/>
              </w:rPr>
              <w:t>既存</w:t>
            </w:r>
            <w:r>
              <w:rPr>
                <w:rFonts w:hint="eastAsia"/>
              </w:rPr>
              <w:t>コンテンツの具体的な移行の手順・方法などについて提示すること。</w:t>
            </w:r>
          </w:p>
          <w:p w14:paraId="58700501" w14:textId="4A525776" w:rsidR="005137FD" w:rsidRPr="005137FD" w:rsidRDefault="005137FD" w:rsidP="005137FD">
            <w:pPr>
              <w:pStyle w:val="a9"/>
              <w:numPr>
                <w:ilvl w:val="0"/>
                <w:numId w:val="7"/>
              </w:numPr>
            </w:pPr>
            <w:r>
              <w:rPr>
                <w:rFonts w:hint="eastAsia"/>
              </w:rPr>
              <w:t>単純なデータ移行ではなく、問題改善（品質向上）につながるようなデータ移行について考え方や手法を提案すること。</w:t>
            </w:r>
          </w:p>
        </w:tc>
      </w:tr>
      <w:tr w:rsidR="00C7736D" w14:paraId="28AA07E1" w14:textId="77777777" w:rsidTr="00BA65B3">
        <w:tc>
          <w:tcPr>
            <w:tcW w:w="708" w:type="dxa"/>
          </w:tcPr>
          <w:p w14:paraId="7F70CB81" w14:textId="2EF9F7CC" w:rsidR="00C7736D" w:rsidRDefault="00C7736D" w:rsidP="00C7736D">
            <w:pPr>
              <w:jc w:val="right"/>
              <w:rPr>
                <w:rFonts w:ascii="Meiryo UI" w:eastAsia="Meiryo UI" w:hAnsi="Meiryo UI"/>
                <w:sz w:val="24"/>
                <w:szCs w:val="24"/>
              </w:rPr>
            </w:pPr>
            <w:r>
              <w:rPr>
                <w:rFonts w:ascii="Meiryo UI" w:eastAsia="Meiryo UI" w:hAnsi="Meiryo UI" w:hint="eastAsia"/>
                <w:sz w:val="24"/>
                <w:szCs w:val="24"/>
              </w:rPr>
              <w:t>9</w:t>
            </w:r>
          </w:p>
        </w:tc>
        <w:tc>
          <w:tcPr>
            <w:tcW w:w="2551" w:type="dxa"/>
          </w:tcPr>
          <w:p w14:paraId="253C1903" w14:textId="7BBBE546" w:rsidR="00C7736D" w:rsidRPr="005137FD" w:rsidRDefault="005137FD" w:rsidP="005137FD">
            <w:pPr>
              <w:pStyle w:val="a9"/>
              <w:rPr>
                <w:rFonts w:ascii="Meiryo UI" w:eastAsia="Meiryo UI" w:hAnsi="Meiryo UI"/>
              </w:rPr>
            </w:pPr>
            <w:r w:rsidRPr="005137FD">
              <w:rPr>
                <w:rFonts w:ascii="Meiryo UI" w:eastAsia="Meiryo UI" w:hAnsi="Meiryo UI" w:hint="eastAsia"/>
              </w:rPr>
              <w:t>職員研修</w:t>
            </w:r>
          </w:p>
        </w:tc>
        <w:tc>
          <w:tcPr>
            <w:tcW w:w="4819" w:type="dxa"/>
          </w:tcPr>
          <w:p w14:paraId="0D985964" w14:textId="7AF1CA15" w:rsidR="00C7736D" w:rsidRPr="005137FD" w:rsidRDefault="005137FD" w:rsidP="005137FD">
            <w:pPr>
              <w:pStyle w:val="a9"/>
            </w:pPr>
            <w:r w:rsidRPr="005137FD">
              <w:rPr>
                <w:rFonts w:hint="eastAsia"/>
              </w:rPr>
              <w:t>職員のシステム</w:t>
            </w:r>
            <w:r>
              <w:rPr>
                <w:rFonts w:hint="eastAsia"/>
              </w:rPr>
              <w:t>への習熟に重点を置いた操作研修の体制および実施方法について提示すること。</w:t>
            </w:r>
          </w:p>
        </w:tc>
      </w:tr>
      <w:tr w:rsidR="00C7736D" w14:paraId="1B939B02" w14:textId="77777777" w:rsidTr="00BA65B3">
        <w:tc>
          <w:tcPr>
            <w:tcW w:w="708" w:type="dxa"/>
          </w:tcPr>
          <w:p w14:paraId="1DFCFF35" w14:textId="5F1B514E" w:rsidR="00C7736D" w:rsidRDefault="00C7736D" w:rsidP="00C7736D">
            <w:pPr>
              <w:jc w:val="right"/>
              <w:rPr>
                <w:rFonts w:ascii="Meiryo UI" w:eastAsia="Meiryo UI" w:hAnsi="Meiryo UI"/>
                <w:sz w:val="24"/>
                <w:szCs w:val="24"/>
              </w:rPr>
            </w:pPr>
            <w:r>
              <w:rPr>
                <w:rFonts w:ascii="Meiryo UI" w:eastAsia="Meiryo UI" w:hAnsi="Meiryo UI" w:hint="eastAsia"/>
                <w:sz w:val="24"/>
                <w:szCs w:val="24"/>
              </w:rPr>
              <w:t>10</w:t>
            </w:r>
          </w:p>
        </w:tc>
        <w:tc>
          <w:tcPr>
            <w:tcW w:w="2551" w:type="dxa"/>
          </w:tcPr>
          <w:p w14:paraId="0DD75E23" w14:textId="370B6F36" w:rsidR="00C7736D" w:rsidRPr="005137FD" w:rsidRDefault="005137FD" w:rsidP="005137FD">
            <w:pPr>
              <w:pStyle w:val="a9"/>
              <w:rPr>
                <w:rFonts w:ascii="Meiryo UI" w:eastAsia="Meiryo UI" w:hAnsi="Meiryo UI"/>
              </w:rPr>
            </w:pPr>
            <w:r w:rsidRPr="005137FD">
              <w:rPr>
                <w:rFonts w:ascii="Meiryo UI" w:eastAsia="Meiryo UI" w:hAnsi="Meiryo UI" w:hint="eastAsia"/>
              </w:rPr>
              <w:t>スケジュール案</w:t>
            </w:r>
          </w:p>
        </w:tc>
        <w:tc>
          <w:tcPr>
            <w:tcW w:w="4819" w:type="dxa"/>
          </w:tcPr>
          <w:p w14:paraId="1A431BF1" w14:textId="7532F3E2" w:rsidR="00C7736D" w:rsidRPr="005137FD" w:rsidRDefault="005137FD" w:rsidP="005137FD">
            <w:pPr>
              <w:pStyle w:val="a9"/>
            </w:pPr>
            <w:r w:rsidRPr="005137FD">
              <w:rPr>
                <w:rFonts w:hint="eastAsia"/>
              </w:rPr>
              <w:t>ホームページ</w:t>
            </w:r>
            <w:r>
              <w:rPr>
                <w:rFonts w:hint="eastAsia"/>
              </w:rPr>
              <w:t>公開までの、最適なスケジュール案を提示すること。</w:t>
            </w:r>
          </w:p>
        </w:tc>
      </w:tr>
      <w:tr w:rsidR="00C7736D" w14:paraId="28D71501" w14:textId="77777777" w:rsidTr="00BA65B3">
        <w:tc>
          <w:tcPr>
            <w:tcW w:w="708" w:type="dxa"/>
          </w:tcPr>
          <w:p w14:paraId="798467B0" w14:textId="71AAD94B" w:rsidR="00C7736D" w:rsidRDefault="00C7736D" w:rsidP="00C7736D">
            <w:pPr>
              <w:jc w:val="right"/>
              <w:rPr>
                <w:rFonts w:ascii="Meiryo UI" w:eastAsia="Meiryo UI" w:hAnsi="Meiryo UI"/>
                <w:sz w:val="24"/>
                <w:szCs w:val="24"/>
              </w:rPr>
            </w:pPr>
            <w:r>
              <w:rPr>
                <w:rFonts w:ascii="Meiryo UI" w:eastAsia="Meiryo UI" w:hAnsi="Meiryo UI" w:hint="eastAsia"/>
                <w:sz w:val="24"/>
                <w:szCs w:val="24"/>
              </w:rPr>
              <w:lastRenderedPageBreak/>
              <w:t>11</w:t>
            </w:r>
          </w:p>
        </w:tc>
        <w:tc>
          <w:tcPr>
            <w:tcW w:w="2551" w:type="dxa"/>
          </w:tcPr>
          <w:p w14:paraId="33D5F385" w14:textId="77777777" w:rsidR="005137FD" w:rsidRDefault="005137FD" w:rsidP="005137FD">
            <w:pPr>
              <w:pStyle w:val="a9"/>
              <w:rPr>
                <w:rFonts w:ascii="Meiryo UI" w:eastAsia="Meiryo UI" w:hAnsi="Meiryo UI"/>
              </w:rPr>
            </w:pPr>
            <w:r w:rsidRPr="005137FD">
              <w:rPr>
                <w:rFonts w:ascii="Meiryo UI" w:eastAsia="Meiryo UI" w:hAnsi="Meiryo UI" w:hint="eastAsia"/>
              </w:rPr>
              <w:t>サーバ、およびネットワーク</w:t>
            </w:r>
          </w:p>
          <w:p w14:paraId="678ABCC0" w14:textId="4488168D" w:rsidR="00C7736D" w:rsidRPr="005137FD" w:rsidRDefault="005137FD" w:rsidP="005137FD">
            <w:pPr>
              <w:pStyle w:val="a9"/>
              <w:rPr>
                <w:rFonts w:ascii="Meiryo UI" w:eastAsia="Meiryo UI" w:hAnsi="Meiryo UI"/>
              </w:rPr>
            </w:pPr>
            <w:r w:rsidRPr="005137FD">
              <w:rPr>
                <w:rFonts w:ascii="Meiryo UI" w:eastAsia="Meiryo UI" w:hAnsi="Meiryo UI" w:hint="eastAsia"/>
              </w:rPr>
              <w:t>構成</w:t>
            </w:r>
          </w:p>
        </w:tc>
        <w:tc>
          <w:tcPr>
            <w:tcW w:w="4819" w:type="dxa"/>
          </w:tcPr>
          <w:p w14:paraId="0D965ACE" w14:textId="77777777" w:rsidR="00C7736D" w:rsidRDefault="005137FD" w:rsidP="005137FD">
            <w:pPr>
              <w:pStyle w:val="a9"/>
            </w:pPr>
            <w:r w:rsidRPr="005137FD">
              <w:rPr>
                <w:rFonts w:hint="eastAsia"/>
              </w:rPr>
              <w:t>サーバ</w:t>
            </w:r>
            <w:r>
              <w:rPr>
                <w:rFonts w:hint="eastAsia"/>
              </w:rPr>
              <w:t>、およびネットワークの構築や、システムの管理運用・保守について、以下の項目ごとに提示すること。</w:t>
            </w:r>
          </w:p>
          <w:p w14:paraId="27275443" w14:textId="77777777" w:rsidR="005137FD" w:rsidRDefault="005137FD" w:rsidP="005137FD">
            <w:pPr>
              <w:pStyle w:val="a9"/>
              <w:numPr>
                <w:ilvl w:val="0"/>
                <w:numId w:val="8"/>
              </w:numPr>
            </w:pPr>
            <w:r>
              <w:rPr>
                <w:rFonts w:hint="eastAsia"/>
              </w:rPr>
              <w:t>データセンターの特徴や、サーバ、およびネットワーク構成について提示すること。</w:t>
            </w:r>
          </w:p>
          <w:p w14:paraId="1B2CD4FC" w14:textId="77777777" w:rsidR="005137FD" w:rsidRDefault="005137FD" w:rsidP="005137FD">
            <w:pPr>
              <w:pStyle w:val="a9"/>
              <w:numPr>
                <w:ilvl w:val="0"/>
                <w:numId w:val="8"/>
              </w:numPr>
            </w:pPr>
            <w:r>
              <w:rPr>
                <w:rFonts w:hint="eastAsia"/>
              </w:rPr>
              <w:t>定期保守</w:t>
            </w:r>
          </w:p>
          <w:p w14:paraId="4DFC8AD1" w14:textId="778C439F" w:rsidR="005137FD" w:rsidRDefault="008223AD" w:rsidP="005137FD">
            <w:pPr>
              <w:pStyle w:val="a9"/>
              <w:numPr>
                <w:ilvl w:val="0"/>
                <w:numId w:val="9"/>
              </w:numPr>
            </w:pPr>
            <w:r>
              <w:rPr>
                <w:rFonts w:hint="eastAsia"/>
              </w:rPr>
              <w:t>運用、保守体制や支援内容について提示すること。</w:t>
            </w:r>
          </w:p>
          <w:p w14:paraId="53C196D4" w14:textId="1401235C" w:rsidR="008223AD" w:rsidRDefault="008223AD" w:rsidP="005137FD">
            <w:pPr>
              <w:pStyle w:val="a9"/>
              <w:numPr>
                <w:ilvl w:val="0"/>
                <w:numId w:val="9"/>
              </w:numPr>
            </w:pPr>
            <w:r>
              <w:rPr>
                <w:rFonts w:hint="eastAsia"/>
              </w:rPr>
              <w:t>セキュリティ対応やパッチ適用などへの対応について提示すること。</w:t>
            </w:r>
          </w:p>
          <w:p w14:paraId="0E6168A8" w14:textId="77777777" w:rsidR="005137FD" w:rsidRDefault="005137FD" w:rsidP="005137FD">
            <w:pPr>
              <w:pStyle w:val="a9"/>
              <w:numPr>
                <w:ilvl w:val="0"/>
                <w:numId w:val="8"/>
              </w:numPr>
            </w:pPr>
            <w:r>
              <w:rPr>
                <w:rFonts w:hint="eastAsia"/>
              </w:rPr>
              <w:t>緊急保守</w:t>
            </w:r>
          </w:p>
          <w:p w14:paraId="50780EA8" w14:textId="0BBE16A1" w:rsidR="008223AD" w:rsidRPr="005137FD" w:rsidRDefault="008223AD" w:rsidP="008223AD">
            <w:pPr>
              <w:pStyle w:val="a9"/>
              <w:numPr>
                <w:ilvl w:val="0"/>
                <w:numId w:val="10"/>
              </w:numPr>
            </w:pPr>
            <w:r>
              <w:rPr>
                <w:rFonts w:hint="eastAsia"/>
              </w:rPr>
              <w:t>機器</w:t>
            </w:r>
          </w:p>
        </w:tc>
      </w:tr>
      <w:tr w:rsidR="00C7736D" w14:paraId="3FF84403" w14:textId="77777777" w:rsidTr="00BA65B3">
        <w:tc>
          <w:tcPr>
            <w:tcW w:w="708" w:type="dxa"/>
          </w:tcPr>
          <w:p w14:paraId="5E4D9643" w14:textId="262D5A84" w:rsidR="00C7736D" w:rsidRDefault="00C7736D" w:rsidP="00C7736D">
            <w:pPr>
              <w:jc w:val="right"/>
              <w:rPr>
                <w:rFonts w:ascii="Meiryo UI" w:eastAsia="Meiryo UI" w:hAnsi="Meiryo UI"/>
                <w:sz w:val="24"/>
                <w:szCs w:val="24"/>
              </w:rPr>
            </w:pPr>
            <w:r>
              <w:rPr>
                <w:rFonts w:ascii="Meiryo UI" w:eastAsia="Meiryo UI" w:hAnsi="Meiryo UI" w:hint="eastAsia"/>
                <w:sz w:val="24"/>
                <w:szCs w:val="24"/>
              </w:rPr>
              <w:t>12</w:t>
            </w:r>
          </w:p>
        </w:tc>
        <w:tc>
          <w:tcPr>
            <w:tcW w:w="2551" w:type="dxa"/>
          </w:tcPr>
          <w:p w14:paraId="618A6C71" w14:textId="0ACB9A09" w:rsidR="00C7736D" w:rsidRPr="005137FD" w:rsidRDefault="005137FD" w:rsidP="005137FD">
            <w:pPr>
              <w:pStyle w:val="a9"/>
              <w:rPr>
                <w:rFonts w:ascii="Meiryo UI" w:eastAsia="Meiryo UI" w:hAnsi="Meiryo UI"/>
              </w:rPr>
            </w:pPr>
            <w:r w:rsidRPr="005137FD">
              <w:rPr>
                <w:rFonts w:ascii="Meiryo UI" w:eastAsia="Meiryo UI" w:hAnsi="Meiryo UI" w:hint="eastAsia"/>
              </w:rPr>
              <w:t>追加提案</w:t>
            </w:r>
          </w:p>
        </w:tc>
        <w:tc>
          <w:tcPr>
            <w:tcW w:w="4819" w:type="dxa"/>
          </w:tcPr>
          <w:p w14:paraId="166F1EAB" w14:textId="3B9F8644" w:rsidR="00C7736D" w:rsidRPr="005137FD" w:rsidRDefault="005137FD" w:rsidP="005137FD">
            <w:pPr>
              <w:pStyle w:val="a9"/>
            </w:pPr>
            <w:r w:rsidRPr="00586068">
              <w:rPr>
                <w:rFonts w:hint="eastAsia"/>
              </w:rPr>
              <w:t>本町</w:t>
            </w:r>
            <w:r w:rsidR="006A34C5">
              <w:rPr>
                <w:rFonts w:hint="eastAsia"/>
              </w:rPr>
              <w:t>が要求している以外に有効な機能や地域セールス向上につながる企画などがあれば自由に提示すること。</w:t>
            </w:r>
          </w:p>
        </w:tc>
      </w:tr>
    </w:tbl>
    <w:p w14:paraId="740C20BB" w14:textId="3F101ED8" w:rsidR="007C10B2" w:rsidRPr="007C10B2" w:rsidRDefault="007C10B2" w:rsidP="007C10B2">
      <w:pPr>
        <w:ind w:firstLineChars="100" w:firstLine="240"/>
        <w:rPr>
          <w:sz w:val="24"/>
          <w:szCs w:val="24"/>
        </w:rPr>
      </w:pPr>
    </w:p>
    <w:sectPr w:rsidR="007C10B2" w:rsidRPr="007C10B2">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E2F8" w14:textId="77777777" w:rsidR="005C0A3F" w:rsidRDefault="005C0A3F" w:rsidP="007C10B2">
      <w:r>
        <w:separator/>
      </w:r>
    </w:p>
  </w:endnote>
  <w:endnote w:type="continuationSeparator" w:id="0">
    <w:p w14:paraId="7EDE657D" w14:textId="77777777" w:rsidR="005C0A3F" w:rsidRDefault="005C0A3F" w:rsidP="007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89325"/>
      <w:docPartObj>
        <w:docPartGallery w:val="Page Numbers (Bottom of Page)"/>
        <w:docPartUnique/>
      </w:docPartObj>
    </w:sdtPr>
    <w:sdtEndPr/>
    <w:sdtContent>
      <w:p w14:paraId="6761E861" w14:textId="0CD02B5E" w:rsidR="006A34C5" w:rsidRDefault="006A34C5">
        <w:pPr>
          <w:pStyle w:val="a5"/>
          <w:jc w:val="center"/>
        </w:pPr>
        <w:r>
          <w:fldChar w:fldCharType="begin"/>
        </w:r>
        <w:r>
          <w:instrText>PAGE   \* MERGEFORMAT</w:instrText>
        </w:r>
        <w:r>
          <w:fldChar w:fldCharType="separate"/>
        </w:r>
        <w:r>
          <w:rPr>
            <w:lang w:val="ja-JP"/>
          </w:rPr>
          <w:t>2</w:t>
        </w:r>
        <w:r>
          <w:fldChar w:fldCharType="end"/>
        </w:r>
      </w:p>
    </w:sdtContent>
  </w:sdt>
  <w:p w14:paraId="530EF3C6" w14:textId="77777777" w:rsidR="006A34C5" w:rsidRDefault="006A3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FAC9" w14:textId="77777777" w:rsidR="005C0A3F" w:rsidRDefault="005C0A3F" w:rsidP="007C10B2">
      <w:r>
        <w:separator/>
      </w:r>
    </w:p>
  </w:footnote>
  <w:footnote w:type="continuationSeparator" w:id="0">
    <w:p w14:paraId="7ECC7529" w14:textId="77777777" w:rsidR="005C0A3F" w:rsidRDefault="005C0A3F" w:rsidP="007C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F975" w14:textId="55F68830" w:rsidR="007C10B2" w:rsidRPr="007C10B2" w:rsidRDefault="007C10B2">
    <w:pPr>
      <w:pStyle w:val="a3"/>
      <w:rPr>
        <w:rFonts w:ascii="ＭＳ Ｐ明朝" w:eastAsia="PMingLiU" w:hAnsi="ＭＳ Ｐ明朝"/>
        <w:sz w:val="24"/>
        <w:lang w:eastAsia="zh-TW"/>
      </w:rPr>
    </w:pPr>
    <w:r w:rsidRPr="00301D02">
      <w:rPr>
        <w:rFonts w:ascii="ＭＳ Ｐ明朝" w:eastAsia="ＭＳ Ｐ明朝" w:hAnsi="ＭＳ Ｐ明朝" w:hint="eastAsia"/>
        <w:sz w:val="24"/>
        <w:lang w:eastAsia="zh-TW"/>
      </w:rPr>
      <w:t>【別紙</w:t>
    </w:r>
    <w:r>
      <w:rPr>
        <w:rFonts w:ascii="ＭＳ Ｐ明朝" w:eastAsia="ＭＳ Ｐ明朝" w:hAnsi="ＭＳ Ｐ明朝" w:hint="eastAsia"/>
        <w:sz w:val="24"/>
        <w:lang w:eastAsia="zh-TW"/>
      </w:rPr>
      <w:t>２</w:t>
    </w:r>
    <w:r w:rsidRPr="00301D02">
      <w:rPr>
        <w:rFonts w:ascii="ＭＳ Ｐ明朝" w:eastAsia="ＭＳ Ｐ明朝" w:hAnsi="ＭＳ Ｐ明朝" w:hint="eastAsia"/>
        <w:sz w:val="24"/>
        <w:lang w:eastAsia="zh-TW"/>
      </w:rPr>
      <w:t>】企画提案書作成要領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768"/>
    <w:multiLevelType w:val="hybridMultilevel"/>
    <w:tmpl w:val="87F66616"/>
    <w:lvl w:ilvl="0" w:tplc="04A0ABD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4C0B34"/>
    <w:multiLevelType w:val="hybridMultilevel"/>
    <w:tmpl w:val="F9EC612E"/>
    <w:lvl w:ilvl="0" w:tplc="04A0ABD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60013B2"/>
    <w:multiLevelType w:val="hybridMultilevel"/>
    <w:tmpl w:val="73EA7128"/>
    <w:lvl w:ilvl="0" w:tplc="8800D8AC">
      <w:start w:val="1"/>
      <w:numFmt w:val="decimal"/>
      <w:lvlText w:val="(%1)"/>
      <w:lvlJc w:val="left"/>
      <w:pPr>
        <w:ind w:left="440" w:hanging="440"/>
      </w:pPr>
      <w:rPr>
        <w:rFonts w:asciiTheme="minorEastAsia" w:eastAsia="ＭＳ 明朝" w:hAnsiTheme="minorEastAsia"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7A63377"/>
    <w:multiLevelType w:val="hybridMultilevel"/>
    <w:tmpl w:val="59FCAF00"/>
    <w:lvl w:ilvl="0" w:tplc="8800D8AC">
      <w:start w:val="1"/>
      <w:numFmt w:val="decimal"/>
      <w:lvlText w:val="(%1)"/>
      <w:lvlJc w:val="left"/>
      <w:pPr>
        <w:ind w:left="440" w:hanging="440"/>
      </w:pPr>
      <w:rPr>
        <w:rFonts w:asciiTheme="minorEastAsia" w:eastAsia="ＭＳ 明朝" w:hAnsiTheme="minorEastAsia"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3E4F77"/>
    <w:multiLevelType w:val="hybridMultilevel"/>
    <w:tmpl w:val="AEF8F27A"/>
    <w:lvl w:ilvl="0" w:tplc="8800D8AC">
      <w:start w:val="1"/>
      <w:numFmt w:val="decimal"/>
      <w:lvlText w:val="(%1)"/>
      <w:lvlJc w:val="left"/>
      <w:pPr>
        <w:ind w:left="440" w:hanging="440"/>
      </w:pPr>
      <w:rPr>
        <w:rFonts w:asciiTheme="minorEastAsia" w:eastAsia="ＭＳ 明朝" w:hAnsiTheme="minorEastAsia"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4E469AE"/>
    <w:multiLevelType w:val="hybridMultilevel"/>
    <w:tmpl w:val="FC8C4ADE"/>
    <w:lvl w:ilvl="0" w:tplc="04A0ABD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5A6D4CD5"/>
    <w:multiLevelType w:val="hybridMultilevel"/>
    <w:tmpl w:val="8AB4A930"/>
    <w:lvl w:ilvl="0" w:tplc="8800D8AC">
      <w:start w:val="1"/>
      <w:numFmt w:val="decimal"/>
      <w:lvlText w:val="(%1)"/>
      <w:lvlJc w:val="left"/>
      <w:pPr>
        <w:ind w:left="440" w:hanging="440"/>
      </w:pPr>
      <w:rPr>
        <w:rFonts w:asciiTheme="minorEastAsia" w:eastAsia="ＭＳ 明朝" w:hAnsiTheme="minorEastAsia"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2F056AC"/>
    <w:multiLevelType w:val="hybridMultilevel"/>
    <w:tmpl w:val="09AA3632"/>
    <w:lvl w:ilvl="0" w:tplc="85DCEE82">
      <w:start w:val="1"/>
      <w:numFmt w:val="decimal"/>
      <w:lvlText w:val="%1."/>
      <w:lvlJc w:val="left"/>
      <w:pPr>
        <w:ind w:left="440" w:hanging="440"/>
      </w:pPr>
      <w:rPr>
        <w:rFonts w:ascii="Meiryo UI" w:eastAsia="Meiryo UI" w:hAnsi="Meiryo U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EC42C65"/>
    <w:multiLevelType w:val="hybridMultilevel"/>
    <w:tmpl w:val="9AC4FEA2"/>
    <w:lvl w:ilvl="0" w:tplc="8800D8AC">
      <w:start w:val="1"/>
      <w:numFmt w:val="decimal"/>
      <w:lvlText w:val="(%1)"/>
      <w:lvlJc w:val="left"/>
      <w:pPr>
        <w:ind w:left="880" w:hanging="440"/>
      </w:pPr>
      <w:rPr>
        <w:rFonts w:asciiTheme="minorEastAsia" w:eastAsia="ＭＳ 明朝" w:hAnsiTheme="minorEastAsia"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9" w15:restartNumberingAfterBreak="0">
    <w:nsid w:val="7A542C1C"/>
    <w:multiLevelType w:val="hybridMultilevel"/>
    <w:tmpl w:val="E1AE5AB2"/>
    <w:lvl w:ilvl="0" w:tplc="04A0ABD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7"/>
  </w:num>
  <w:num w:numId="2">
    <w:abstractNumId w:val="8"/>
  </w:num>
  <w:num w:numId="3">
    <w:abstractNumId w:val="9"/>
  </w:num>
  <w:num w:numId="4">
    <w:abstractNumId w:val="4"/>
  </w:num>
  <w:num w:numId="5">
    <w:abstractNumId w:val="3"/>
  </w:num>
  <w:num w:numId="6">
    <w:abstractNumId w:val="1"/>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B2"/>
    <w:rsid w:val="002E79DB"/>
    <w:rsid w:val="0038638A"/>
    <w:rsid w:val="0042420A"/>
    <w:rsid w:val="005137FD"/>
    <w:rsid w:val="00586068"/>
    <w:rsid w:val="005C0A3F"/>
    <w:rsid w:val="006A34C5"/>
    <w:rsid w:val="007C10B2"/>
    <w:rsid w:val="007D7E81"/>
    <w:rsid w:val="008223AD"/>
    <w:rsid w:val="00867273"/>
    <w:rsid w:val="00BA65B3"/>
    <w:rsid w:val="00C7736D"/>
    <w:rsid w:val="00EF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D8E90"/>
  <w15:chartTrackingRefBased/>
  <w15:docId w15:val="{8B3C7A5A-DFF2-4230-B200-681187CE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0B2"/>
    <w:pPr>
      <w:tabs>
        <w:tab w:val="center" w:pos="4252"/>
        <w:tab w:val="right" w:pos="8504"/>
      </w:tabs>
      <w:snapToGrid w:val="0"/>
    </w:pPr>
  </w:style>
  <w:style w:type="character" w:customStyle="1" w:styleId="a4">
    <w:name w:val="ヘッダー (文字)"/>
    <w:basedOn w:val="a0"/>
    <w:link w:val="a3"/>
    <w:uiPriority w:val="99"/>
    <w:rsid w:val="007C10B2"/>
  </w:style>
  <w:style w:type="paragraph" w:styleId="a5">
    <w:name w:val="footer"/>
    <w:basedOn w:val="a"/>
    <w:link w:val="a6"/>
    <w:uiPriority w:val="99"/>
    <w:unhideWhenUsed/>
    <w:rsid w:val="007C10B2"/>
    <w:pPr>
      <w:tabs>
        <w:tab w:val="center" w:pos="4252"/>
        <w:tab w:val="right" w:pos="8504"/>
      </w:tabs>
      <w:snapToGrid w:val="0"/>
    </w:pPr>
  </w:style>
  <w:style w:type="character" w:customStyle="1" w:styleId="a6">
    <w:name w:val="フッター (文字)"/>
    <w:basedOn w:val="a0"/>
    <w:link w:val="a5"/>
    <w:uiPriority w:val="99"/>
    <w:rsid w:val="007C10B2"/>
  </w:style>
  <w:style w:type="paragraph" w:styleId="a7">
    <w:name w:val="List Paragraph"/>
    <w:basedOn w:val="a"/>
    <w:uiPriority w:val="34"/>
    <w:qFormat/>
    <w:rsid w:val="007C10B2"/>
    <w:pPr>
      <w:ind w:leftChars="400" w:left="840"/>
    </w:pPr>
  </w:style>
  <w:style w:type="table" w:styleId="a8">
    <w:name w:val="Table Grid"/>
    <w:basedOn w:val="a1"/>
    <w:uiPriority w:val="39"/>
    <w:rsid w:val="00386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A65B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itu0032</cp:lastModifiedBy>
  <cp:revision>3</cp:revision>
  <dcterms:created xsi:type="dcterms:W3CDTF">2023-12-22T05:07:00Z</dcterms:created>
  <dcterms:modified xsi:type="dcterms:W3CDTF">2024-04-09T00:16:00Z</dcterms:modified>
</cp:coreProperties>
</file>